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984AA" w14:textId="3964FEDC" w:rsidR="0080087F" w:rsidRPr="009468FE" w:rsidRDefault="00E83E8B" w:rsidP="00DE1DFC">
      <w:pPr>
        <w:pStyle w:val="Textkrper"/>
        <w:spacing w:after="0"/>
        <w:jc w:val="both"/>
        <w:rPr>
          <w:rFonts w:asciiTheme="minorHAnsi" w:hAnsiTheme="minorHAnsi" w:cstheme="minorHAnsi"/>
          <w:b/>
          <w:sz w:val="28"/>
          <w:szCs w:val="28"/>
          <w:highlight w:val="yellow"/>
        </w:rPr>
      </w:pPr>
      <w:r>
        <w:rPr>
          <w:rFonts w:asciiTheme="minorHAnsi" w:hAnsiTheme="minorHAnsi" w:cstheme="minorHAnsi"/>
          <w:b/>
          <w:sz w:val="28"/>
          <w:szCs w:val="28"/>
        </w:rPr>
        <w:t>Aream Solar Finance</w:t>
      </w:r>
      <w:r w:rsidRPr="00976C2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D12E7D">
        <w:rPr>
          <w:rFonts w:asciiTheme="minorHAnsi" w:hAnsiTheme="minorHAnsi" w:cstheme="minorHAnsi"/>
          <w:b/>
          <w:sz w:val="28"/>
          <w:szCs w:val="28"/>
        </w:rPr>
        <w:t>GmbH</w:t>
      </w:r>
      <w:r w:rsidR="00723577" w:rsidRPr="00D12E7D">
        <w:rPr>
          <w:rFonts w:asciiTheme="minorHAnsi" w:hAnsiTheme="minorHAnsi" w:cstheme="minorHAnsi"/>
          <w:b/>
          <w:sz w:val="28"/>
          <w:szCs w:val="28"/>
        </w:rPr>
        <w:t xml:space="preserve">: </w:t>
      </w:r>
      <w:r w:rsidR="009F4A66" w:rsidRPr="009F4A66">
        <w:rPr>
          <w:rFonts w:asciiTheme="minorHAnsi" w:hAnsiTheme="minorHAnsi" w:cstheme="minorHAnsi"/>
          <w:b/>
          <w:sz w:val="28"/>
          <w:szCs w:val="28"/>
        </w:rPr>
        <w:t>Gemeinderat gibt grünes Licht für Bebauungsplan und 68-MWp-Solarpark mit Batteriespeicher</w:t>
      </w:r>
    </w:p>
    <w:p w14:paraId="05562A14" w14:textId="77777777" w:rsidR="00976C22" w:rsidRPr="00910B89" w:rsidRDefault="00976C22" w:rsidP="00DE1DFC">
      <w:pPr>
        <w:pStyle w:val="Textkrper"/>
        <w:spacing w:after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B05856A" w14:textId="2C9ADC90" w:rsidR="009468FE" w:rsidRDefault="00976C22" w:rsidP="009468FE">
      <w:pPr>
        <w:pStyle w:val="Textkrper"/>
        <w:spacing w:after="0"/>
        <w:jc w:val="both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910B8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Düsseldorf, </w:t>
      </w:r>
      <w:r w:rsidR="00225345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471C76" w:rsidRPr="00910B8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. </w:t>
      </w:r>
      <w:r w:rsidR="009468FE">
        <w:rPr>
          <w:rFonts w:asciiTheme="minorHAnsi" w:hAnsiTheme="minorHAnsi" w:cstheme="minorHAnsi"/>
          <w:i/>
          <w:iCs/>
          <w:color w:val="000000"/>
          <w:sz w:val="22"/>
          <w:szCs w:val="22"/>
        </w:rPr>
        <w:t>April</w:t>
      </w:r>
      <w:r w:rsidRPr="00910B8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202</w:t>
      </w:r>
      <w:r w:rsidR="00A50D35" w:rsidRPr="00910B89">
        <w:rPr>
          <w:rFonts w:asciiTheme="minorHAnsi" w:hAnsiTheme="minorHAnsi" w:cstheme="minorHAnsi"/>
          <w:i/>
          <w:iCs/>
          <w:color w:val="000000"/>
          <w:sz w:val="22"/>
          <w:szCs w:val="22"/>
        </w:rPr>
        <w:t>5</w:t>
      </w:r>
      <w:r w:rsidRPr="00910B8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– </w:t>
      </w:r>
      <w:r w:rsidR="000D2325" w:rsidRPr="00910B8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Die </w:t>
      </w:r>
      <w:r w:rsidR="00E83E8B" w:rsidRPr="00910B89">
        <w:rPr>
          <w:rFonts w:asciiTheme="minorHAnsi" w:hAnsiTheme="minorHAnsi" w:cstheme="minorHAnsi"/>
          <w:i/>
          <w:iCs/>
          <w:color w:val="000000"/>
          <w:sz w:val="22"/>
          <w:szCs w:val="22"/>
        </w:rPr>
        <w:t>Aream Solar Finance GmbH</w:t>
      </w:r>
      <w:r w:rsidR="00F57A77" w:rsidRPr="00910B89">
        <w:rPr>
          <w:rFonts w:asciiTheme="minorHAnsi" w:hAnsiTheme="minorHAnsi" w:cstheme="minorHAnsi"/>
          <w:i/>
          <w:iCs/>
          <w:color w:val="000000"/>
          <w:sz w:val="22"/>
          <w:szCs w:val="22"/>
        </w:rPr>
        <w:t>, eine 100-prozentige Tochtergesellschaft der AREAM Group SE,</w:t>
      </w:r>
      <w:r w:rsidR="00EC4944" w:rsidRPr="00910B89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50494A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erreicht </w:t>
      </w:r>
      <w:r w:rsidR="009468FE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den nächsten Meilenstein </w:t>
      </w:r>
      <w:r w:rsidR="002C0A44" w:rsidRPr="002C0A44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bei der Entwicklung </w:t>
      </w:r>
      <w:r w:rsidR="00022F6B">
        <w:rPr>
          <w:rFonts w:asciiTheme="minorHAnsi" w:hAnsiTheme="minorHAnsi" w:cstheme="minorHAnsi"/>
          <w:i/>
          <w:iCs/>
          <w:color w:val="000000"/>
          <w:sz w:val="22"/>
          <w:szCs w:val="22"/>
        </w:rPr>
        <w:t>ihres 68-MWp-</w:t>
      </w:r>
      <w:r w:rsidR="002C0A44" w:rsidRPr="002C0A44">
        <w:rPr>
          <w:rFonts w:asciiTheme="minorHAnsi" w:hAnsiTheme="minorHAnsi" w:cstheme="minorHAnsi"/>
          <w:i/>
          <w:iCs/>
          <w:color w:val="000000"/>
          <w:sz w:val="22"/>
          <w:szCs w:val="22"/>
        </w:rPr>
        <w:t>Solarparks</w:t>
      </w:r>
      <w:r w:rsidR="00022F6B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. </w:t>
      </w:r>
      <w:r w:rsidR="009468FE">
        <w:rPr>
          <w:rFonts w:asciiTheme="minorHAnsi" w:hAnsiTheme="minorHAnsi" w:cstheme="minorHAnsi"/>
          <w:i/>
          <w:iCs/>
          <w:color w:val="000000"/>
          <w:sz w:val="22"/>
          <w:szCs w:val="22"/>
        </w:rPr>
        <w:t>So hat d</w:t>
      </w:r>
      <w:r w:rsidR="009468FE" w:rsidRPr="009468FE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er zuständige Gemeinderat den Bebauungsplan für das geplante Freiflächen-Photovoltaikprojekt in Sachsen-Anhalt beschlossen. Mit diesem Satzungsbeschluss </w:t>
      </w:r>
      <w:r w:rsidR="009468FE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verfügt das </w:t>
      </w:r>
      <w:r w:rsidR="009468FE" w:rsidRPr="009468FE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Projekt </w:t>
      </w:r>
      <w:r w:rsidR="009468FE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nunmehr auch über </w:t>
      </w:r>
      <w:r w:rsidR="009468FE" w:rsidRPr="009468FE">
        <w:rPr>
          <w:rFonts w:asciiTheme="minorHAnsi" w:hAnsiTheme="minorHAnsi" w:cstheme="minorHAnsi"/>
          <w:i/>
          <w:iCs/>
          <w:color w:val="000000"/>
          <w:sz w:val="22"/>
          <w:szCs w:val="22"/>
        </w:rPr>
        <w:t>eine planungsrechtlich tragfähige Grundlage.</w:t>
      </w:r>
    </w:p>
    <w:p w14:paraId="288982D0" w14:textId="77777777" w:rsidR="009468FE" w:rsidRDefault="009468FE" w:rsidP="009468FE">
      <w:pPr>
        <w:pStyle w:val="Textkrper"/>
        <w:spacing w:after="0"/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6790581E" w14:textId="0E33D014" w:rsidR="00991339" w:rsidRDefault="00991339" w:rsidP="00991339">
      <w:pPr>
        <w:pStyle w:val="Textkrper"/>
        <w:spacing w:after="0"/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>Der Satzungsbeschluss ist ein bedeutender Zwischenschritt mit Signalwirkung für die Investitionssicherheit: Er zeigt, dass strukturierte, transparente und lokal abgestimmte Planungsverfahren erfolgreich geführt und umgesetzt werden können.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Gleichzeitig </w:t>
      </w: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bildet 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er </w:t>
      </w: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>die Grundlage für die nun anstehende Prüfung durch die höhere Verwaltungsbehörde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. </w:t>
      </w:r>
    </w:p>
    <w:p w14:paraId="3946DBC5" w14:textId="77777777" w:rsidR="00991339" w:rsidRDefault="00991339" w:rsidP="00991339">
      <w:pPr>
        <w:pStyle w:val="Textkrper"/>
        <w:spacing w:after="0"/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22CDB010" w14:textId="773CECDC" w:rsidR="009468FE" w:rsidRDefault="00991339" w:rsidP="00D12E7D">
      <w:pPr>
        <w:pStyle w:val="Textkrper"/>
        <w:spacing w:after="0"/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>„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Der</w:t>
      </w: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Satzungsbeschluss 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belegt</w:t>
      </w: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, was ein partnerschaftliches Miteinander aus Verwaltung, Politik und Projektentwicklung </w:t>
      </w:r>
      <w:r w:rsidR="00D12E7D">
        <w:rPr>
          <w:rFonts w:asciiTheme="minorHAnsi" w:hAnsiTheme="minorHAnsi" w:cstheme="minorHAnsi"/>
          <w:iCs/>
          <w:color w:val="000000"/>
          <w:sz w:val="22"/>
          <w:szCs w:val="22"/>
        </w:rPr>
        <w:t>erreichen</w:t>
      </w: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kann – und wie Vertrauen zur Grundlage von Investitionssicherheit, Energiewende und lokaler Wertschöpfung wird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. D</w:t>
      </w: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urch frühzeitige Einbindung, nachvollziehbare Argumente und eine </w:t>
      </w:r>
      <w:r w:rsidRPr="00CF6795">
        <w:rPr>
          <w:rFonts w:asciiTheme="minorHAnsi" w:hAnsiTheme="minorHAnsi" w:cstheme="minorHAnsi"/>
          <w:iCs/>
          <w:color w:val="000000"/>
          <w:sz w:val="22"/>
          <w:szCs w:val="22"/>
        </w:rPr>
        <w:t>über Zuständigkeitsgrenzen hinausgehende Abstimmungsbereitschaft</w:t>
      </w: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>wurde</w:t>
      </w:r>
      <w:r w:rsidR="00D12E7D">
        <w:rPr>
          <w:rFonts w:asciiTheme="minorHAnsi" w:hAnsiTheme="minorHAnsi" w:cstheme="minorHAnsi"/>
          <w:iCs/>
          <w:color w:val="000000"/>
          <w:sz w:val="22"/>
          <w:szCs w:val="22"/>
        </w:rPr>
        <w:t>n</w:t>
      </w:r>
      <w:r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eine </w:t>
      </w:r>
      <w:r w:rsidRPr="00991339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Planung auf Augenhöhe </w:t>
      </w:r>
      <w:r w:rsidR="00D12E7D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und ein </w:t>
      </w:r>
      <w:r w:rsidR="009468FE" w:rsidRPr="009468FE">
        <w:rPr>
          <w:rFonts w:asciiTheme="minorHAnsi" w:hAnsiTheme="minorHAnsi" w:cstheme="minorHAnsi"/>
          <w:iCs/>
          <w:color w:val="000000"/>
          <w:sz w:val="22"/>
          <w:szCs w:val="22"/>
        </w:rPr>
        <w:t>Vorhaben mit direkter Wirkung</w:t>
      </w:r>
      <w:r w:rsidR="00D12E7D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ermöglicht</w:t>
      </w:r>
      <w:r w:rsidR="009468FE" w:rsidRPr="009468FE">
        <w:rPr>
          <w:rFonts w:asciiTheme="minorHAnsi" w:hAnsiTheme="minorHAnsi" w:cstheme="minorHAnsi"/>
          <w:iCs/>
          <w:color w:val="000000"/>
          <w:sz w:val="22"/>
          <w:szCs w:val="22"/>
        </w:rPr>
        <w:t>: für die Region, für das Energiesystem und für das Vertrauen in nachhaltige Investitionen, die Verantwortung und Rendite zusammenbringen</w:t>
      </w:r>
      <w:r w:rsidR="00D12E7D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. Wir freuen uns darauf, die enge und vertrauensvolle </w:t>
      </w:r>
      <w:r w:rsidR="00D12E7D" w:rsidRPr="00D12E7D">
        <w:rPr>
          <w:rFonts w:asciiTheme="minorHAnsi" w:hAnsiTheme="minorHAnsi" w:cstheme="minorHAnsi"/>
          <w:iCs/>
          <w:color w:val="000000"/>
          <w:sz w:val="22"/>
          <w:szCs w:val="22"/>
        </w:rPr>
        <w:t>Zusammenarbeit mit allen Partnern vor Ort</w:t>
      </w:r>
      <w:r w:rsidR="00D12E7D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fortzusetzen“,</w:t>
      </w:r>
      <w:r w:rsidR="00D12E7D" w:rsidRPr="00D12E7D">
        <w:t xml:space="preserve"> </w:t>
      </w:r>
      <w:r w:rsidR="00D12E7D" w:rsidRPr="00D12E7D">
        <w:rPr>
          <w:rFonts w:asciiTheme="minorHAnsi" w:hAnsiTheme="minorHAnsi" w:cstheme="minorHAnsi"/>
          <w:iCs/>
          <w:color w:val="000000"/>
          <w:sz w:val="22"/>
          <w:szCs w:val="22"/>
        </w:rPr>
        <w:t>erklärt René Kautz, Geschäftsführer der Aream Solar Finance GmbH</w:t>
      </w:r>
      <w:r w:rsidR="00D12E7D">
        <w:rPr>
          <w:rFonts w:asciiTheme="minorHAnsi" w:hAnsiTheme="minorHAnsi" w:cstheme="minorHAnsi"/>
          <w:iCs/>
          <w:color w:val="000000"/>
          <w:sz w:val="22"/>
          <w:szCs w:val="22"/>
        </w:rPr>
        <w:t>.</w:t>
      </w:r>
    </w:p>
    <w:p w14:paraId="39D66DB9" w14:textId="77777777" w:rsidR="00F54315" w:rsidRDefault="00F54315" w:rsidP="00CA00DE">
      <w:pPr>
        <w:pStyle w:val="Textkrper"/>
        <w:spacing w:after="0"/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4FD927F7" w14:textId="77777777" w:rsidR="00650234" w:rsidRPr="00CA00DE" w:rsidRDefault="00650234" w:rsidP="00CA00DE">
      <w:pPr>
        <w:pStyle w:val="Textkrper"/>
        <w:spacing w:after="0"/>
        <w:jc w:val="both"/>
        <w:rPr>
          <w:rFonts w:asciiTheme="minorHAnsi" w:hAnsiTheme="minorHAnsi" w:cstheme="minorHAnsi"/>
          <w:iCs/>
          <w:color w:val="000000"/>
          <w:sz w:val="22"/>
          <w:szCs w:val="22"/>
        </w:rPr>
      </w:pPr>
    </w:p>
    <w:p w14:paraId="723C2C45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62233">
        <w:rPr>
          <w:rFonts w:asciiTheme="minorHAnsi" w:hAnsiTheme="minorHAnsi" w:cstheme="minorHAnsi"/>
          <w:b/>
          <w:bCs/>
          <w:sz w:val="22"/>
          <w:szCs w:val="22"/>
        </w:rPr>
        <w:t>Investorenkontakt</w:t>
      </w:r>
    </w:p>
    <w:p w14:paraId="097B39A6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>Aream Solar Finance GmbH</w:t>
      </w:r>
    </w:p>
    <w:p w14:paraId="575F3C0B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>René Kautz</w:t>
      </w:r>
    </w:p>
    <w:p w14:paraId="7B8F484F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>Tel.: +49 (0)211 30 20 60 42</w:t>
      </w:r>
    </w:p>
    <w:p w14:paraId="42D6087E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8" w:history="1">
        <w:r w:rsidRPr="00E62233">
          <w:rPr>
            <w:rStyle w:val="Hyperlink"/>
            <w:rFonts w:asciiTheme="minorHAnsi" w:hAnsiTheme="minorHAnsi" w:cstheme="minorHAnsi"/>
            <w:sz w:val="22"/>
            <w:szCs w:val="22"/>
          </w:rPr>
          <w:t>rene.kautz@aream.de</w:t>
        </w:r>
      </w:hyperlink>
    </w:p>
    <w:p w14:paraId="2810A51D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 xml:space="preserve">Web: </w:t>
      </w:r>
      <w:hyperlink r:id="rId9" w:history="1">
        <w:r w:rsidRPr="00E62233">
          <w:rPr>
            <w:rStyle w:val="Hyperlink"/>
            <w:rFonts w:asciiTheme="minorHAnsi" w:hAnsiTheme="minorHAnsi" w:cstheme="minorHAnsi"/>
            <w:sz w:val="22"/>
            <w:szCs w:val="22"/>
          </w:rPr>
          <w:t>www.aream.de</w:t>
        </w:r>
      </w:hyperlink>
      <w:r w:rsidRPr="00E6223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19B0D1F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45331F5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62233">
        <w:rPr>
          <w:rFonts w:asciiTheme="minorHAnsi" w:hAnsiTheme="minorHAnsi" w:cstheme="minorHAnsi"/>
          <w:b/>
          <w:bCs/>
          <w:sz w:val="22"/>
          <w:szCs w:val="22"/>
        </w:rPr>
        <w:t>Finanzpressekontakt</w:t>
      </w:r>
    </w:p>
    <w:p w14:paraId="16B059BA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>Better Orange IR &amp; HV AG</w:t>
      </w:r>
    </w:p>
    <w:p w14:paraId="066EE042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>Frank Ostermair, Linh Chung</w:t>
      </w:r>
    </w:p>
    <w:p w14:paraId="669DF37B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>Tel.: +49 (0)89 88 96 906 25</w:t>
      </w:r>
    </w:p>
    <w:p w14:paraId="549295AA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10" w:history="1">
        <w:r w:rsidRPr="00E62233">
          <w:rPr>
            <w:rStyle w:val="Hyperlink"/>
            <w:rFonts w:asciiTheme="minorHAnsi" w:hAnsiTheme="minorHAnsi" w:cstheme="minorHAnsi"/>
            <w:sz w:val="22"/>
            <w:szCs w:val="22"/>
          </w:rPr>
          <w:t>linh.chung@linkmarketservices.eu</w:t>
        </w:r>
      </w:hyperlink>
    </w:p>
    <w:p w14:paraId="16848EC0" w14:textId="77777777" w:rsidR="00F54315" w:rsidRPr="00E62233" w:rsidRDefault="00F54315" w:rsidP="00DE1DFC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233">
        <w:rPr>
          <w:rFonts w:asciiTheme="minorHAnsi" w:hAnsiTheme="minorHAnsi" w:cstheme="minorHAnsi"/>
          <w:sz w:val="22"/>
          <w:szCs w:val="22"/>
        </w:rPr>
        <w:t xml:space="preserve">Web: </w:t>
      </w:r>
      <w:hyperlink r:id="rId11" w:history="1">
        <w:r w:rsidRPr="00E62233">
          <w:rPr>
            <w:rStyle w:val="Hyperlink"/>
            <w:rFonts w:asciiTheme="minorHAnsi" w:hAnsiTheme="minorHAnsi" w:cstheme="minorHAnsi"/>
            <w:sz w:val="22"/>
            <w:szCs w:val="22"/>
          </w:rPr>
          <w:t>www.linkmarketservices.eu</w:t>
        </w:r>
      </w:hyperlink>
    </w:p>
    <w:p w14:paraId="42459480" w14:textId="27D41907" w:rsidR="00CB667F" w:rsidRPr="00E62233" w:rsidRDefault="00CB667F" w:rsidP="00DE1DFC">
      <w:pPr>
        <w:pStyle w:val="Textkrper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sectPr w:rsidR="00CB667F" w:rsidRPr="00E62233">
      <w:headerReference w:type="default" r:id="rId12"/>
      <w:pgSz w:w="11906" w:h="16838"/>
      <w:pgMar w:top="1985" w:right="1134" w:bottom="1134" w:left="1134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A4DAE" w14:textId="77777777" w:rsidR="006305D6" w:rsidRDefault="006305D6">
      <w:r>
        <w:separator/>
      </w:r>
    </w:p>
  </w:endnote>
  <w:endnote w:type="continuationSeparator" w:id="0">
    <w:p w14:paraId="292DA249" w14:textId="77777777" w:rsidR="006305D6" w:rsidRDefault="00630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86"/>
    <w:family w:val="swiss"/>
    <w:notTrueType/>
    <w:pitch w:val="variable"/>
    <w:sig w:usb0="A00002FF" w:usb1="7ACFFDFB" w:usb2="00000017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DD337" w14:textId="77777777" w:rsidR="006305D6" w:rsidRDefault="006305D6">
      <w:r>
        <w:separator/>
      </w:r>
    </w:p>
  </w:footnote>
  <w:footnote w:type="continuationSeparator" w:id="0">
    <w:p w14:paraId="454EB24E" w14:textId="77777777" w:rsidR="006305D6" w:rsidRDefault="00630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B361F" w14:textId="77777777" w:rsidR="00CB667F" w:rsidRDefault="00CB667F">
    <w:pPr>
      <w:pStyle w:val="Kopfzeile"/>
      <w:jc w:val="center"/>
    </w:pPr>
  </w:p>
  <w:p w14:paraId="35683993" w14:textId="77777777" w:rsidR="00CB667F" w:rsidRDefault="00173763">
    <w:pPr>
      <w:pStyle w:val="Kopfzeile"/>
      <w:jc w:val="center"/>
    </w:pPr>
    <w:r>
      <w:rPr>
        <w:noProof/>
      </w:rPr>
      <w:drawing>
        <wp:inline distT="0" distB="0" distL="0" distR="0" wp14:anchorId="150C1704" wp14:editId="0BDBB86B">
          <wp:extent cx="1272540" cy="606425"/>
          <wp:effectExtent l="0" t="0" r="0" b="0"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606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758EF8" w14:textId="77777777" w:rsidR="00CB667F" w:rsidRDefault="00CB667F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38BD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9A362D4"/>
    <w:multiLevelType w:val="hybridMultilevel"/>
    <w:tmpl w:val="55CE51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5694642">
    <w:abstractNumId w:val="1"/>
  </w:num>
  <w:num w:numId="2" w16cid:durableId="115804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67F"/>
    <w:rsid w:val="000151CC"/>
    <w:rsid w:val="00016A47"/>
    <w:rsid w:val="00022F6B"/>
    <w:rsid w:val="000377B6"/>
    <w:rsid w:val="0004535F"/>
    <w:rsid w:val="00056C81"/>
    <w:rsid w:val="00061FB0"/>
    <w:rsid w:val="00062832"/>
    <w:rsid w:val="00063AD7"/>
    <w:rsid w:val="00065CB9"/>
    <w:rsid w:val="00074C9E"/>
    <w:rsid w:val="000A2741"/>
    <w:rsid w:val="000B1FA3"/>
    <w:rsid w:val="000B2C4A"/>
    <w:rsid w:val="000D2325"/>
    <w:rsid w:val="000D6D96"/>
    <w:rsid w:val="000E02D5"/>
    <w:rsid w:val="000E7D81"/>
    <w:rsid w:val="000F275D"/>
    <w:rsid w:val="00100B08"/>
    <w:rsid w:val="00104334"/>
    <w:rsid w:val="00105403"/>
    <w:rsid w:val="00116B70"/>
    <w:rsid w:val="00121A47"/>
    <w:rsid w:val="00123149"/>
    <w:rsid w:val="0012481F"/>
    <w:rsid w:val="001256A8"/>
    <w:rsid w:val="00136CC5"/>
    <w:rsid w:val="00145231"/>
    <w:rsid w:val="00156A3C"/>
    <w:rsid w:val="0015737F"/>
    <w:rsid w:val="00170409"/>
    <w:rsid w:val="00170AF3"/>
    <w:rsid w:val="00173763"/>
    <w:rsid w:val="0017426B"/>
    <w:rsid w:val="001808FD"/>
    <w:rsid w:val="00183514"/>
    <w:rsid w:val="001853F4"/>
    <w:rsid w:val="0019204B"/>
    <w:rsid w:val="00192077"/>
    <w:rsid w:val="0019570F"/>
    <w:rsid w:val="00195D3D"/>
    <w:rsid w:val="001A6EB7"/>
    <w:rsid w:val="001B225B"/>
    <w:rsid w:val="001B41CA"/>
    <w:rsid w:val="001B7C43"/>
    <w:rsid w:val="001C27D2"/>
    <w:rsid w:val="001D1018"/>
    <w:rsid w:val="001E3869"/>
    <w:rsid w:val="001E47E0"/>
    <w:rsid w:val="001E4D2A"/>
    <w:rsid w:val="001E4E40"/>
    <w:rsid w:val="001F35D7"/>
    <w:rsid w:val="001F393D"/>
    <w:rsid w:val="001F75C4"/>
    <w:rsid w:val="00206728"/>
    <w:rsid w:val="00212343"/>
    <w:rsid w:val="0021574A"/>
    <w:rsid w:val="00220F9F"/>
    <w:rsid w:val="00223C07"/>
    <w:rsid w:val="00225345"/>
    <w:rsid w:val="0022600C"/>
    <w:rsid w:val="00247E78"/>
    <w:rsid w:val="002550AE"/>
    <w:rsid w:val="00271901"/>
    <w:rsid w:val="002750E0"/>
    <w:rsid w:val="00277498"/>
    <w:rsid w:val="00285EF4"/>
    <w:rsid w:val="00290CB3"/>
    <w:rsid w:val="00293576"/>
    <w:rsid w:val="002A49B2"/>
    <w:rsid w:val="002B00DB"/>
    <w:rsid w:val="002C0A44"/>
    <w:rsid w:val="002C542E"/>
    <w:rsid w:val="002C637E"/>
    <w:rsid w:val="002E472C"/>
    <w:rsid w:val="002E63BC"/>
    <w:rsid w:val="002E64B4"/>
    <w:rsid w:val="002E6A07"/>
    <w:rsid w:val="002F3126"/>
    <w:rsid w:val="00310C5D"/>
    <w:rsid w:val="00320269"/>
    <w:rsid w:val="003317FE"/>
    <w:rsid w:val="0033693D"/>
    <w:rsid w:val="00341EB8"/>
    <w:rsid w:val="00345D7F"/>
    <w:rsid w:val="00353562"/>
    <w:rsid w:val="00361C69"/>
    <w:rsid w:val="00363424"/>
    <w:rsid w:val="00373824"/>
    <w:rsid w:val="003826B5"/>
    <w:rsid w:val="00390AD9"/>
    <w:rsid w:val="003A4169"/>
    <w:rsid w:val="003A7E1D"/>
    <w:rsid w:val="003B1CCA"/>
    <w:rsid w:val="003B530F"/>
    <w:rsid w:val="003E05A0"/>
    <w:rsid w:val="003E7D8D"/>
    <w:rsid w:val="003F53EE"/>
    <w:rsid w:val="003F7AA1"/>
    <w:rsid w:val="00401352"/>
    <w:rsid w:val="00403A93"/>
    <w:rsid w:val="00407329"/>
    <w:rsid w:val="00420756"/>
    <w:rsid w:val="00420A16"/>
    <w:rsid w:val="00422DC0"/>
    <w:rsid w:val="0042635E"/>
    <w:rsid w:val="004319E0"/>
    <w:rsid w:val="004348C9"/>
    <w:rsid w:val="00434B65"/>
    <w:rsid w:val="00435000"/>
    <w:rsid w:val="00440FD6"/>
    <w:rsid w:val="00447048"/>
    <w:rsid w:val="004633C1"/>
    <w:rsid w:val="00471C76"/>
    <w:rsid w:val="00472491"/>
    <w:rsid w:val="00474905"/>
    <w:rsid w:val="00476D58"/>
    <w:rsid w:val="004806B4"/>
    <w:rsid w:val="00491BB2"/>
    <w:rsid w:val="00496D97"/>
    <w:rsid w:val="004A1B5A"/>
    <w:rsid w:val="004A2900"/>
    <w:rsid w:val="004B608B"/>
    <w:rsid w:val="004D14D3"/>
    <w:rsid w:val="004E3E95"/>
    <w:rsid w:val="004E52E4"/>
    <w:rsid w:val="004E5B52"/>
    <w:rsid w:val="004F56F8"/>
    <w:rsid w:val="00504399"/>
    <w:rsid w:val="0050494A"/>
    <w:rsid w:val="005133F6"/>
    <w:rsid w:val="005149EF"/>
    <w:rsid w:val="00524186"/>
    <w:rsid w:val="00537876"/>
    <w:rsid w:val="00552FAD"/>
    <w:rsid w:val="005836EF"/>
    <w:rsid w:val="005907D3"/>
    <w:rsid w:val="00591D92"/>
    <w:rsid w:val="005C169B"/>
    <w:rsid w:val="005C3CD8"/>
    <w:rsid w:val="005C3DBF"/>
    <w:rsid w:val="005D1CB7"/>
    <w:rsid w:val="005E067A"/>
    <w:rsid w:val="005E4B3C"/>
    <w:rsid w:val="005E67E8"/>
    <w:rsid w:val="00602FDE"/>
    <w:rsid w:val="00607161"/>
    <w:rsid w:val="0062207D"/>
    <w:rsid w:val="006222E6"/>
    <w:rsid w:val="006305D6"/>
    <w:rsid w:val="006310D8"/>
    <w:rsid w:val="006325B6"/>
    <w:rsid w:val="0063472A"/>
    <w:rsid w:val="006401A3"/>
    <w:rsid w:val="00644B67"/>
    <w:rsid w:val="00650234"/>
    <w:rsid w:val="00652DD3"/>
    <w:rsid w:val="00656910"/>
    <w:rsid w:val="0066055A"/>
    <w:rsid w:val="0066423D"/>
    <w:rsid w:val="0067518D"/>
    <w:rsid w:val="006770C7"/>
    <w:rsid w:val="0068295A"/>
    <w:rsid w:val="00686AEC"/>
    <w:rsid w:val="006A06AF"/>
    <w:rsid w:val="006A15E8"/>
    <w:rsid w:val="006A5DF3"/>
    <w:rsid w:val="006A6CF0"/>
    <w:rsid w:val="006C3302"/>
    <w:rsid w:val="006D42A9"/>
    <w:rsid w:val="006E3851"/>
    <w:rsid w:val="006E5864"/>
    <w:rsid w:val="006F64E4"/>
    <w:rsid w:val="007069D3"/>
    <w:rsid w:val="00723577"/>
    <w:rsid w:val="007237C3"/>
    <w:rsid w:val="0073210D"/>
    <w:rsid w:val="0073396E"/>
    <w:rsid w:val="00734A79"/>
    <w:rsid w:val="007407DC"/>
    <w:rsid w:val="0078316C"/>
    <w:rsid w:val="00784EF7"/>
    <w:rsid w:val="00785734"/>
    <w:rsid w:val="00795948"/>
    <w:rsid w:val="007B011A"/>
    <w:rsid w:val="007B22D0"/>
    <w:rsid w:val="007B23C0"/>
    <w:rsid w:val="007D46D2"/>
    <w:rsid w:val="007D6A01"/>
    <w:rsid w:val="0080087F"/>
    <w:rsid w:val="00800A53"/>
    <w:rsid w:val="00813EDF"/>
    <w:rsid w:val="00821852"/>
    <w:rsid w:val="00822730"/>
    <w:rsid w:val="008306CB"/>
    <w:rsid w:val="00843BF8"/>
    <w:rsid w:val="008567C5"/>
    <w:rsid w:val="00865F2C"/>
    <w:rsid w:val="00866DE7"/>
    <w:rsid w:val="00875A9C"/>
    <w:rsid w:val="00876518"/>
    <w:rsid w:val="008860B5"/>
    <w:rsid w:val="008879F2"/>
    <w:rsid w:val="00894616"/>
    <w:rsid w:val="008961A6"/>
    <w:rsid w:val="008A0DBD"/>
    <w:rsid w:val="008A1B4B"/>
    <w:rsid w:val="008B40C9"/>
    <w:rsid w:val="008D3207"/>
    <w:rsid w:val="008D4322"/>
    <w:rsid w:val="008E3F00"/>
    <w:rsid w:val="008E580B"/>
    <w:rsid w:val="008F0322"/>
    <w:rsid w:val="008F0B3F"/>
    <w:rsid w:val="00901EBE"/>
    <w:rsid w:val="00903AA4"/>
    <w:rsid w:val="00910B89"/>
    <w:rsid w:val="00922BE8"/>
    <w:rsid w:val="00924B13"/>
    <w:rsid w:val="00936396"/>
    <w:rsid w:val="009468FE"/>
    <w:rsid w:val="009660FB"/>
    <w:rsid w:val="009728BF"/>
    <w:rsid w:val="009735B0"/>
    <w:rsid w:val="009740D7"/>
    <w:rsid w:val="00976C22"/>
    <w:rsid w:val="00990CED"/>
    <w:rsid w:val="00991339"/>
    <w:rsid w:val="00997C04"/>
    <w:rsid w:val="009A300A"/>
    <w:rsid w:val="009A483E"/>
    <w:rsid w:val="009A48DA"/>
    <w:rsid w:val="009A4C5E"/>
    <w:rsid w:val="009A6069"/>
    <w:rsid w:val="009B0808"/>
    <w:rsid w:val="009C500A"/>
    <w:rsid w:val="009D3D48"/>
    <w:rsid w:val="009D6A25"/>
    <w:rsid w:val="009F099A"/>
    <w:rsid w:val="009F4A66"/>
    <w:rsid w:val="009F6949"/>
    <w:rsid w:val="00A11362"/>
    <w:rsid w:val="00A2139A"/>
    <w:rsid w:val="00A3079E"/>
    <w:rsid w:val="00A50D35"/>
    <w:rsid w:val="00A72BAC"/>
    <w:rsid w:val="00A74077"/>
    <w:rsid w:val="00A91125"/>
    <w:rsid w:val="00AA13BE"/>
    <w:rsid w:val="00AB380B"/>
    <w:rsid w:val="00AC087C"/>
    <w:rsid w:val="00AD4A93"/>
    <w:rsid w:val="00AE17BA"/>
    <w:rsid w:val="00AE771E"/>
    <w:rsid w:val="00AF6E24"/>
    <w:rsid w:val="00B003B1"/>
    <w:rsid w:val="00B11BF1"/>
    <w:rsid w:val="00B12998"/>
    <w:rsid w:val="00B3343D"/>
    <w:rsid w:val="00B43A10"/>
    <w:rsid w:val="00B43C14"/>
    <w:rsid w:val="00B6036D"/>
    <w:rsid w:val="00B60B53"/>
    <w:rsid w:val="00B6564A"/>
    <w:rsid w:val="00B6640B"/>
    <w:rsid w:val="00B70B9E"/>
    <w:rsid w:val="00B7520B"/>
    <w:rsid w:val="00B76409"/>
    <w:rsid w:val="00B81DF5"/>
    <w:rsid w:val="00B951C7"/>
    <w:rsid w:val="00B95BC2"/>
    <w:rsid w:val="00BB30D9"/>
    <w:rsid w:val="00BB3D98"/>
    <w:rsid w:val="00BB4EF6"/>
    <w:rsid w:val="00BB7FD2"/>
    <w:rsid w:val="00BC31C1"/>
    <w:rsid w:val="00BD4970"/>
    <w:rsid w:val="00BE328E"/>
    <w:rsid w:val="00BF3ED5"/>
    <w:rsid w:val="00C0598C"/>
    <w:rsid w:val="00C101FA"/>
    <w:rsid w:val="00C1126F"/>
    <w:rsid w:val="00C11F4C"/>
    <w:rsid w:val="00C1347B"/>
    <w:rsid w:val="00C14577"/>
    <w:rsid w:val="00C27254"/>
    <w:rsid w:val="00C3161C"/>
    <w:rsid w:val="00C36292"/>
    <w:rsid w:val="00C43C42"/>
    <w:rsid w:val="00C447CE"/>
    <w:rsid w:val="00C50520"/>
    <w:rsid w:val="00C56AE1"/>
    <w:rsid w:val="00C820B3"/>
    <w:rsid w:val="00C82BF9"/>
    <w:rsid w:val="00C914D3"/>
    <w:rsid w:val="00CA00DE"/>
    <w:rsid w:val="00CB5519"/>
    <w:rsid w:val="00CB667F"/>
    <w:rsid w:val="00CB7E79"/>
    <w:rsid w:val="00CD651C"/>
    <w:rsid w:val="00CE6561"/>
    <w:rsid w:val="00CE7DE5"/>
    <w:rsid w:val="00CF6795"/>
    <w:rsid w:val="00CF6B86"/>
    <w:rsid w:val="00CF79FB"/>
    <w:rsid w:val="00D013D0"/>
    <w:rsid w:val="00D03F45"/>
    <w:rsid w:val="00D0419B"/>
    <w:rsid w:val="00D12E7D"/>
    <w:rsid w:val="00D44815"/>
    <w:rsid w:val="00D54D36"/>
    <w:rsid w:val="00D61FAA"/>
    <w:rsid w:val="00D73F20"/>
    <w:rsid w:val="00D900DF"/>
    <w:rsid w:val="00D9424E"/>
    <w:rsid w:val="00DA3C91"/>
    <w:rsid w:val="00DA6F31"/>
    <w:rsid w:val="00DB684D"/>
    <w:rsid w:val="00DC5838"/>
    <w:rsid w:val="00DD1246"/>
    <w:rsid w:val="00DD5638"/>
    <w:rsid w:val="00DD5DDB"/>
    <w:rsid w:val="00DE1DFC"/>
    <w:rsid w:val="00DF4965"/>
    <w:rsid w:val="00E15739"/>
    <w:rsid w:val="00E25405"/>
    <w:rsid w:val="00E370DE"/>
    <w:rsid w:val="00E40396"/>
    <w:rsid w:val="00E44096"/>
    <w:rsid w:val="00E4449A"/>
    <w:rsid w:val="00E52F8A"/>
    <w:rsid w:val="00E611EC"/>
    <w:rsid w:val="00E62233"/>
    <w:rsid w:val="00E670F0"/>
    <w:rsid w:val="00E716EC"/>
    <w:rsid w:val="00E75464"/>
    <w:rsid w:val="00E83E8B"/>
    <w:rsid w:val="00E908D1"/>
    <w:rsid w:val="00E92BCA"/>
    <w:rsid w:val="00E931AB"/>
    <w:rsid w:val="00EA0866"/>
    <w:rsid w:val="00EA731B"/>
    <w:rsid w:val="00EB3937"/>
    <w:rsid w:val="00EB76F1"/>
    <w:rsid w:val="00EB7DF8"/>
    <w:rsid w:val="00EC00DA"/>
    <w:rsid w:val="00EC4944"/>
    <w:rsid w:val="00EC7847"/>
    <w:rsid w:val="00ED2701"/>
    <w:rsid w:val="00ED3413"/>
    <w:rsid w:val="00EE0208"/>
    <w:rsid w:val="00EF2677"/>
    <w:rsid w:val="00EF4242"/>
    <w:rsid w:val="00EF691E"/>
    <w:rsid w:val="00F147C0"/>
    <w:rsid w:val="00F15350"/>
    <w:rsid w:val="00F166AC"/>
    <w:rsid w:val="00F22919"/>
    <w:rsid w:val="00F51925"/>
    <w:rsid w:val="00F54315"/>
    <w:rsid w:val="00F55A7D"/>
    <w:rsid w:val="00F56DCE"/>
    <w:rsid w:val="00F57337"/>
    <w:rsid w:val="00F57A77"/>
    <w:rsid w:val="00F57DAA"/>
    <w:rsid w:val="00F62180"/>
    <w:rsid w:val="00F76969"/>
    <w:rsid w:val="00F77530"/>
    <w:rsid w:val="00F821EA"/>
    <w:rsid w:val="00F95619"/>
    <w:rsid w:val="00F97890"/>
    <w:rsid w:val="00FA015F"/>
    <w:rsid w:val="00FB0522"/>
    <w:rsid w:val="00FC1F65"/>
    <w:rsid w:val="00FC2B61"/>
    <w:rsid w:val="00FC6F20"/>
    <w:rsid w:val="00FD5D16"/>
    <w:rsid w:val="00FE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5B1CB1"/>
  <w15:docId w15:val="{438F6CB3-09D4-4349-905D-1CF4D7FC0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Mangal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NichtaufgelsteErwhnung1">
    <w:name w:val="Nicht aufgelöste Erwähnung1"/>
    <w:basedOn w:val="Absatz-Standardschriftart"/>
    <w:qFormat/>
    <w:rPr>
      <w:color w:val="605E5C"/>
      <w:highlight w:val="lightGray"/>
    </w:rPr>
  </w:style>
  <w:style w:type="character" w:styleId="Kommentarzeichen">
    <w:name w:val="annotation reference"/>
    <w:basedOn w:val="Absatz-Standardschriftart"/>
    <w:qFormat/>
    <w:rPr>
      <w:sz w:val="16"/>
      <w:szCs w:val="16"/>
    </w:rPr>
  </w:style>
  <w:style w:type="character" w:customStyle="1" w:styleId="KommentartextZchn">
    <w:name w:val="Kommentartext Zchn"/>
    <w:basedOn w:val="Absatz-Standardschriftart"/>
    <w:qFormat/>
    <w:rPr>
      <w:sz w:val="20"/>
      <w:szCs w:val="20"/>
    </w:rPr>
  </w:style>
  <w:style w:type="character" w:customStyle="1" w:styleId="KommentarthemaZchn">
    <w:name w:val="Kommentarthema Zchn"/>
    <w:basedOn w:val="KommentartextZchn"/>
    <w:qFormat/>
    <w:rPr>
      <w:b/>
      <w:bCs/>
      <w:sz w:val="20"/>
      <w:szCs w:val="20"/>
    </w:rPr>
  </w:style>
  <w:style w:type="character" w:customStyle="1" w:styleId="SprechblasentextZchn">
    <w:name w:val="Sprechblasentext Zchn"/>
    <w:basedOn w:val="Absatz-Standardschriftart"/>
    <w:qFormat/>
    <w:rPr>
      <w:rFonts w:ascii="Segoe UI" w:hAnsi="Segoe UI" w:cs="Segoe UI"/>
      <w:sz w:val="18"/>
      <w:szCs w:val="18"/>
    </w:rPr>
  </w:style>
  <w:style w:type="character" w:customStyle="1" w:styleId="NichtaufgelsteErwhnung2">
    <w:name w:val="Nicht aufgelöste Erwähnung2"/>
    <w:basedOn w:val="Absatz-Standardschriftart"/>
    <w:qFormat/>
    <w:rPr>
      <w:color w:val="605E5C"/>
      <w:highlight w:val="lightGray"/>
    </w:rPr>
  </w:style>
  <w:style w:type="character" w:styleId="BesuchterLink">
    <w:name w:val="FollowedHyperlink"/>
    <w:basedOn w:val="Absatz-Standardschriftart"/>
    <w:rPr>
      <w:color w:val="954F72"/>
      <w:u w:val="single"/>
    </w:rPr>
  </w:style>
  <w:style w:type="character" w:customStyle="1" w:styleId="NichtaufgelsteErwhnung3">
    <w:name w:val="Nicht aufgelöste Erwähnung3"/>
    <w:basedOn w:val="Absatz-Standardschriftart"/>
    <w:qFormat/>
    <w:rPr>
      <w:color w:val="605E5C"/>
      <w:highlight w:val="lightGray"/>
    </w:rPr>
  </w:style>
  <w:style w:type="character" w:customStyle="1" w:styleId="apple-converted-space">
    <w:name w:val="apple-converted-space"/>
    <w:basedOn w:val="Absatz-Standardschriftart"/>
    <w:qFormat/>
  </w:style>
  <w:style w:type="character" w:styleId="NichtaufgelsteErwhnung">
    <w:name w:val="Unresolved Mention"/>
    <w:basedOn w:val="Absatz-Standardschriftart"/>
    <w:qFormat/>
    <w:rPr>
      <w:color w:val="605E5C"/>
      <w:highlight w:val="lightGray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Textkrper">
    <w:name w:val="Body Text"/>
    <w:basedOn w:val="Standard"/>
    <w:link w:val="TextkrperZchn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sz w:val="22"/>
      <w:szCs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 w:val="22"/>
      <w:szCs w:val="22"/>
    </w:rPr>
  </w:style>
  <w:style w:type="paragraph" w:styleId="Kommentartext">
    <w:name w:val="annotation text"/>
    <w:basedOn w:val="Standard"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qFormat/>
    <w:rPr>
      <w:b/>
      <w:bCs/>
    </w:rPr>
  </w:style>
  <w:style w:type="paragraph" w:styleId="Sprechblasentext">
    <w:name w:val="Balloon Text"/>
    <w:basedOn w:val="Standard"/>
    <w:qFormat/>
    <w:rPr>
      <w:rFonts w:ascii="Segoe UI" w:hAnsi="Segoe UI" w:cs="Segoe UI"/>
      <w:sz w:val="18"/>
      <w:szCs w:val="18"/>
    </w:rPr>
  </w:style>
  <w:style w:type="paragraph" w:styleId="berarbeitung">
    <w:name w:val="Revision"/>
    <w:qFormat/>
    <w:rPr>
      <w:sz w:val="24"/>
      <w:szCs w:val="24"/>
    </w:rPr>
  </w:style>
  <w:style w:type="paragraph" w:styleId="Listenabsatz">
    <w:name w:val="List Paragraph"/>
    <w:aliases w:val="#Listenabsatz"/>
    <w:basedOn w:val="Standard"/>
    <w:uiPriority w:val="34"/>
    <w:qFormat/>
    <w:pPr>
      <w:ind w:left="720"/>
      <w:contextualSpacing/>
    </w:pPr>
  </w:style>
  <w:style w:type="paragraph" w:customStyle="1" w:styleId="Impressum">
    <w:name w:val="Impressum"/>
    <w:basedOn w:val="Standard"/>
    <w:qFormat/>
    <w:pPr>
      <w:spacing w:line="400" w:lineRule="atLeast"/>
      <w:jc w:val="both"/>
    </w:pPr>
    <w:rPr>
      <w:rFonts w:ascii="Arial Narrow" w:eastAsia="Times New Roman" w:hAnsi="Arial Narrow" w:cs="Times New Roman"/>
      <w:kern w:val="2"/>
      <w:sz w:val="22"/>
      <w:lang w:eastAsia="de-DE"/>
    </w:rPr>
  </w:style>
  <w:style w:type="paragraph" w:styleId="StandardWeb">
    <w:name w:val="Normal (Web)"/>
    <w:basedOn w:val="Standard"/>
    <w:uiPriority w:val="99"/>
    <w:qFormat/>
    <w:pPr>
      <w:spacing w:before="280" w:after="280"/>
    </w:pPr>
    <w:rPr>
      <w:rFonts w:ascii="Times New Roman" w:eastAsia="Times New Roman" w:hAnsi="Times New Roman" w:cs="Times New Roman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73763"/>
    <w:rPr>
      <w:sz w:val="24"/>
      <w:szCs w:val="24"/>
    </w:rPr>
  </w:style>
  <w:style w:type="table" w:styleId="Tabellenraster">
    <w:name w:val="Table Grid"/>
    <w:basedOn w:val="NormaleTabelle"/>
    <w:uiPriority w:val="59"/>
    <w:rsid w:val="00FC6F20"/>
    <w:pPr>
      <w:suppressAutoHyphens w:val="0"/>
    </w:pPr>
    <w:rPr>
      <w:rFonts w:cs="Times New Roman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e.kautz@aream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marketservices.e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inh.chung@linkmarketservices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eam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C33AA-8A6C-40DD-8106-E3AF35C21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1876</Characters>
  <Application>Microsoft Office Word</Application>
  <DocSecurity>0</DocSecurity>
  <Lines>38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Chung</dc:creator>
  <dc:description/>
  <cp:lastModifiedBy>Linh Chung</cp:lastModifiedBy>
  <cp:revision>2</cp:revision>
  <cp:lastPrinted>2025-03-03T10:30:00Z</cp:lastPrinted>
  <dcterms:created xsi:type="dcterms:W3CDTF">2025-03-31T15:46:00Z</dcterms:created>
  <dcterms:modified xsi:type="dcterms:W3CDTF">2025-03-31T15:46:00Z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9d5c0928af8c3cdc393447bbe806a6b52cf4e55c952eebeecd1956682ba07cbe</vt:lpwstr>
  </property>
</Properties>
</file>